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Default="00E15C74">
      <w:pPr>
        <w:spacing w:line="360" w:lineRule="auto"/>
        <w:jc w:val="both"/>
        <w:rPr>
          <w:rFonts w:ascii="Times New Roman" w:hAnsi="Times New Roman" w:cs="Times New Roman"/>
          <w:b/>
        </w:rPr>
      </w:pPr>
      <w:r>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trPr>
          <w:trHeight w:val="977"/>
        </w:trPr>
        <w:tc>
          <w:tcPr>
            <w:tcW w:w="3062" w:type="dxa"/>
          </w:tcPr>
          <w:p w:rsidR="00BA178E" w:rsidRDefault="00E15C74">
            <w:pPr>
              <w:spacing w:line="360" w:lineRule="auto"/>
              <w:jc w:val="both"/>
              <w:rPr>
                <w:rFonts w:ascii="Times New Roman" w:hAnsi="Times New Roman" w:cs="Times New Roman"/>
                <w:b/>
                <w:bCs/>
              </w:rPr>
            </w:pPr>
            <w:r>
              <w:rPr>
                <w:rFonts w:ascii="Times New Roman" w:hAnsi="Times New Roman" w:cs="Times New Roman"/>
                <w:b/>
                <w:bCs/>
              </w:rPr>
              <w:t>Article Number:</w:t>
            </w:r>
          </w:p>
          <w:p w:rsidR="00BA178E" w:rsidRDefault="007F7221" w:rsidP="001A5365">
            <w:pPr>
              <w:spacing w:line="360" w:lineRule="auto"/>
              <w:jc w:val="both"/>
              <w:rPr>
                <w:rFonts w:ascii="Times New Roman" w:hAnsi="Times New Roman" w:cs="Times New Roman"/>
                <w:b/>
              </w:rPr>
            </w:pPr>
            <w:bookmarkStart w:id="0" w:name="_GoBack"/>
            <w:r w:rsidRPr="007F7221">
              <w:rPr>
                <w:rFonts w:ascii="Times New Roman" w:hAnsi="Times New Roman" w:cs="Times New Roman"/>
                <w:b/>
              </w:rPr>
              <w:t>JOOA-3056</w:t>
            </w:r>
            <w:bookmarkEnd w:id="0"/>
          </w:p>
        </w:tc>
        <w:tc>
          <w:tcPr>
            <w:tcW w:w="3600" w:type="dxa"/>
          </w:tcPr>
          <w:p w:rsidR="00BA178E" w:rsidRDefault="00E15C74">
            <w:pPr>
              <w:autoSpaceDE w:val="0"/>
              <w:autoSpaceDN w:val="0"/>
              <w:adjustRightInd w:val="0"/>
              <w:spacing w:after="0" w:line="360" w:lineRule="auto"/>
              <w:jc w:val="both"/>
              <w:rPr>
                <w:rFonts w:ascii="Times New Roman" w:hAnsi="Times New Roman" w:cs="Times New Roman"/>
                <w:b/>
                <w:bCs/>
                <w:lang w:val="en-GB"/>
              </w:rPr>
            </w:pPr>
            <w:r>
              <w:rPr>
                <w:rFonts w:ascii="Times New Roman" w:hAnsi="Times New Roman" w:cs="Times New Roman"/>
                <w:b/>
                <w:bCs/>
                <w:lang w:val="en-GB"/>
              </w:rPr>
              <w:t>Author Name</w:t>
            </w:r>
          </w:p>
          <w:p w:rsidR="00BA178E" w:rsidRDefault="00BA178E">
            <w:pPr>
              <w:autoSpaceDE w:val="0"/>
              <w:autoSpaceDN w:val="0"/>
              <w:adjustRightInd w:val="0"/>
              <w:spacing w:after="0" w:line="360" w:lineRule="auto"/>
              <w:jc w:val="both"/>
              <w:rPr>
                <w:rFonts w:ascii="Times New Roman" w:hAnsi="Times New Roman" w:cs="Times New Roman"/>
                <w:b/>
              </w:rPr>
            </w:pPr>
          </w:p>
          <w:p w:rsidR="00BA178E" w:rsidRDefault="007F7221">
            <w:pPr>
              <w:autoSpaceDE w:val="0"/>
              <w:autoSpaceDN w:val="0"/>
              <w:adjustRightInd w:val="0"/>
              <w:spacing w:after="0" w:line="360" w:lineRule="auto"/>
              <w:jc w:val="both"/>
              <w:rPr>
                <w:rFonts w:ascii="Times New Roman" w:hAnsi="Times New Roman" w:cs="Times New Roman"/>
                <w:b/>
                <w:bCs/>
                <w:lang w:val="en-GB"/>
              </w:rPr>
            </w:pPr>
            <w:proofErr w:type="spellStart"/>
            <w:r w:rsidRPr="007F7221">
              <w:rPr>
                <w:rFonts w:ascii="Times New Roman" w:hAnsi="Times New Roman" w:cs="Times New Roman"/>
                <w:b/>
                <w:bCs/>
                <w:lang w:val="en-GB"/>
              </w:rPr>
              <w:t>Mimfa</w:t>
            </w:r>
            <w:proofErr w:type="spellEnd"/>
            <w:r w:rsidRPr="007F7221">
              <w:rPr>
                <w:rFonts w:ascii="Times New Roman" w:hAnsi="Times New Roman" w:cs="Times New Roman"/>
                <w:b/>
                <w:bCs/>
                <w:lang w:val="en-GB"/>
              </w:rPr>
              <w:t xml:space="preserve"> </w:t>
            </w:r>
            <w:proofErr w:type="spellStart"/>
            <w:r w:rsidRPr="007F7221">
              <w:rPr>
                <w:rFonts w:ascii="Times New Roman" w:hAnsi="Times New Roman" w:cs="Times New Roman"/>
                <w:b/>
                <w:bCs/>
                <w:lang w:val="en-GB"/>
              </w:rPr>
              <w:t>Ludmila</w:t>
            </w:r>
            <w:proofErr w:type="spellEnd"/>
          </w:p>
        </w:tc>
        <w:tc>
          <w:tcPr>
            <w:tcW w:w="3443" w:type="dxa"/>
          </w:tcPr>
          <w:p w:rsidR="00BA178E" w:rsidRDefault="00E15C74">
            <w:pPr>
              <w:spacing w:line="360" w:lineRule="auto"/>
              <w:jc w:val="both"/>
              <w:rPr>
                <w:rFonts w:ascii="Times New Roman" w:hAnsi="Times New Roman" w:cs="Times New Roman"/>
              </w:rPr>
            </w:pPr>
            <w:r>
              <w:rPr>
                <w:rFonts w:ascii="Times New Roman" w:hAnsi="Times New Roman" w:cs="Times New Roman"/>
              </w:rPr>
              <w:t xml:space="preserve"> </w:t>
            </w:r>
          </w:p>
        </w:tc>
      </w:tr>
      <w:tr w:rsidR="00BA178E">
        <w:trPr>
          <w:trHeight w:val="413"/>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Accept</w:t>
            </w:r>
          </w:p>
        </w:tc>
        <w:tc>
          <w:tcPr>
            <w:tcW w:w="3600" w:type="dxa"/>
            <w:vAlign w:val="center"/>
          </w:tcPr>
          <w:p w:rsidR="00BA178E" w:rsidRDefault="00E15C74">
            <w:pPr>
              <w:pStyle w:val="ListParagraph"/>
              <w:numPr>
                <w:ilvl w:val="0"/>
                <w:numId w:val="1"/>
              </w:numPr>
              <w:spacing w:line="360" w:lineRule="auto"/>
              <w:jc w:val="both"/>
              <w:rPr>
                <w:rFonts w:ascii="Times New Roman" w:hAnsi="Times New Roman" w:cs="Times New Roman"/>
                <w:b/>
              </w:rPr>
            </w:pPr>
            <w:r>
              <w:rPr>
                <w:rFonts w:ascii="Times New Roman" w:hAnsi="Times New Roman" w:cs="Times New Roman"/>
                <w:b/>
              </w:rPr>
              <w:t>Minor Revision</w:t>
            </w:r>
          </w:p>
        </w:tc>
        <w:tc>
          <w:tcPr>
            <w:tcW w:w="3443" w:type="dxa"/>
            <w:vAlign w:val="center"/>
          </w:tcPr>
          <w:p w:rsidR="00BA178E" w:rsidRDefault="00E15C74">
            <w:pPr>
              <w:pStyle w:val="ListParagraph"/>
              <w:spacing w:line="360" w:lineRule="auto"/>
              <w:jc w:val="both"/>
              <w:rPr>
                <w:rFonts w:ascii="Times New Roman" w:hAnsi="Times New Roman" w:cs="Times New Roman"/>
              </w:rPr>
            </w:pPr>
            <w:r>
              <w:rPr>
                <w:rFonts w:ascii="Times New Roman" w:hAnsi="Times New Roman" w:cs="Times New Roman"/>
              </w:rPr>
              <w:t>Major Revision</w:t>
            </w:r>
          </w:p>
        </w:tc>
      </w:tr>
      <w:tr w:rsidR="00BA178E">
        <w:trPr>
          <w:trHeight w:val="440"/>
        </w:trPr>
        <w:tc>
          <w:tcPr>
            <w:tcW w:w="3062"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Reject</w:t>
            </w:r>
          </w:p>
        </w:tc>
        <w:tc>
          <w:tcPr>
            <w:tcW w:w="3600"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Re-revision</w:t>
            </w:r>
          </w:p>
        </w:tc>
        <w:tc>
          <w:tcPr>
            <w:tcW w:w="3443" w:type="dxa"/>
            <w:vAlign w:val="center"/>
          </w:tcPr>
          <w:p w:rsidR="00BA178E" w:rsidRDefault="00E15C74">
            <w:pPr>
              <w:spacing w:line="360" w:lineRule="auto"/>
              <w:jc w:val="center"/>
              <w:rPr>
                <w:rFonts w:ascii="Times New Roman" w:hAnsi="Times New Roman" w:cs="Times New Roman"/>
              </w:rPr>
            </w:pPr>
            <w:r>
              <w:rPr>
                <w:rFonts w:ascii="Times New Roman" w:hAnsi="Times New Roman" w:cs="Times New Roman"/>
              </w:rPr>
              <w:t>Poor Quality</w:t>
            </w:r>
          </w:p>
        </w:tc>
      </w:tr>
      <w:tr w:rsidR="00BA178E">
        <w:trPr>
          <w:trHeight w:val="2240"/>
        </w:trPr>
        <w:tc>
          <w:tcPr>
            <w:tcW w:w="10105" w:type="dxa"/>
            <w:gridSpan w:val="3"/>
          </w:tcPr>
          <w:p w:rsidR="00BA178E" w:rsidRDefault="00E15C74">
            <w:pPr>
              <w:spacing w:line="360" w:lineRule="auto"/>
              <w:jc w:val="both"/>
              <w:rPr>
                <w:rFonts w:ascii="Times New Roman" w:eastAsia="Times New Roman" w:hAnsi="Times New Roman" w:cs="Times New Roman"/>
                <w:b/>
                <w:bCs/>
                <w:shd w:val="clear" w:color="auto" w:fill="FFFFFF"/>
                <w:lang w:val="en-IN" w:eastAsia="en-IN"/>
              </w:rPr>
            </w:pPr>
            <w:r>
              <w:rPr>
                <w:rFonts w:ascii="Times New Roman" w:eastAsia="Times New Roman" w:hAnsi="Times New Roman" w:cs="Times New Roman"/>
                <w:b/>
                <w:bCs/>
                <w:shd w:val="clear" w:color="auto" w:fill="FFFFFF"/>
                <w:lang w:val="en-IN" w:eastAsia="en-IN"/>
              </w:rPr>
              <w:t xml:space="preserve">Title: </w:t>
            </w:r>
            <w:r w:rsidR="007F7221" w:rsidRPr="007F7221">
              <w:rPr>
                <w:rFonts w:ascii="Times New Roman" w:eastAsia="Times New Roman" w:hAnsi="Times New Roman" w:cs="Times New Roman"/>
                <w:b/>
                <w:bCs/>
                <w:shd w:val="clear" w:color="auto" w:fill="FFFFFF"/>
                <w:lang w:val="en-IN" w:eastAsia="en-IN"/>
              </w:rPr>
              <w:t>Study on clinical profile, refractive status, optical and other low vision management among age related macular degeneration patient at a tertiary eye hospital</w:t>
            </w:r>
          </w:p>
          <w:p w:rsidR="00DE7459" w:rsidRDefault="00E15C74" w:rsidP="00DE7459">
            <w:pPr>
              <w:spacing w:line="360" w:lineRule="auto"/>
              <w:jc w:val="both"/>
              <w:rPr>
                <w:rFonts w:ascii="Times New Roman" w:hAnsi="Times New Roman" w:cs="Times New Roman"/>
              </w:rPr>
            </w:pPr>
            <w:r w:rsidRPr="00B358EB">
              <w:rPr>
                <w:rFonts w:ascii="Times New Roman" w:eastAsia="Times New Roman" w:hAnsi="Times New Roman" w:cs="Times New Roman"/>
                <w:bCs/>
                <w:shd w:val="clear" w:color="auto" w:fill="FFFFFF"/>
                <w:lang w:val="en-IN" w:eastAsia="en-IN"/>
              </w:rPr>
              <w:t>General Comments from Reviewer</w:t>
            </w:r>
            <w:r w:rsidRPr="00B358EB">
              <w:rPr>
                <w:rFonts w:ascii="Times New Roman" w:hAnsi="Times New Roman" w:cs="Times New Roman"/>
              </w:rPr>
              <w:t xml:space="preserve">: - </w:t>
            </w:r>
            <w:r w:rsidR="00DE7459" w:rsidRPr="00DE7459">
              <w:rPr>
                <w:rFonts w:ascii="Times New Roman" w:hAnsi="Times New Roman" w:cs="Times New Roman"/>
              </w:rPr>
              <w:t xml:space="preserve">The study is well-conducted and addresses an important issue in ophthalmology. With improvements in language, formatting, and data visualization, this article has the potential to make a significant contribution to the field. </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The focus on Age-Related Macular Degeneration (ARMD) is timely, given its significance as a leading cause of vision impairment globally.</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The inclusion of clinical profiles, refractive error analysis, and management approaches provides a holistic understanding of ARMD in a tertiary care setting.</w:t>
            </w:r>
            <w:r>
              <w:t xml:space="preserve"> </w:t>
            </w:r>
            <w:r w:rsidRPr="00DE7459">
              <w:rPr>
                <w:rFonts w:ascii="Times New Roman" w:hAnsi="Times New Roman" w:cs="Times New Roman"/>
              </w:rPr>
              <w:t>The study’s aim to improve ARMD management through demographic, clinical, and optical insights is well-articulated.</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The authors have mentioned the management of ARMD however they should also shed light on the halting of the progression of the disease. How can this be achieved? Are the study results supporting this or is there any drug therapy that is needed in combination with the management of the symptoms? All these pointers should be included and discussed in detailed manner.</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Elaborate on systemic diseases (e.g., diabetes and hypertension) as risk factors. How do these findings align with global trends?</w:t>
            </w:r>
            <w:r w:rsidRPr="00DE7459">
              <w:rPr>
                <w:rFonts w:ascii="Times New Roman" w:hAnsi="Times New Roman" w:cs="Times New Roman"/>
              </w:rPr>
              <w:t xml:space="preserve"> </w:t>
            </w:r>
            <w:r w:rsidRPr="00DE7459">
              <w:rPr>
                <w:rFonts w:ascii="Times New Roman" w:hAnsi="Times New Roman" w:cs="Times New Roman"/>
              </w:rPr>
              <w:t>Address whether lifestyle interventions (e.g., smoking cessation) were discussed with patients as part of management.</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Strengthen the limitations section by acknowledging other factors that could influence the study, such as the single-center design, potential selection bias, or reliance on patient-reported histories.</w:t>
            </w:r>
          </w:p>
          <w:p w:rsidR="00DE7459" w:rsidRPr="00DE7459" w:rsidRDefault="00DE7459" w:rsidP="00DE7459">
            <w:pPr>
              <w:pStyle w:val="ListParagraph"/>
              <w:numPr>
                <w:ilvl w:val="0"/>
                <w:numId w:val="14"/>
              </w:numPr>
              <w:spacing w:line="360" w:lineRule="auto"/>
              <w:jc w:val="both"/>
              <w:rPr>
                <w:rFonts w:ascii="Times New Roman" w:hAnsi="Times New Roman" w:cs="Times New Roman"/>
              </w:rPr>
            </w:pPr>
            <w:r w:rsidRPr="00DE7459">
              <w:rPr>
                <w:rFonts w:ascii="Times New Roman" w:hAnsi="Times New Roman" w:cs="Times New Roman"/>
              </w:rPr>
              <w:t>References section consists of only 13 references which is a very low number for a well-developed and advanced field Macular Degeneration. More comprehensive and systematic citing of literature is necessary in the manuscript.</w:t>
            </w:r>
          </w:p>
          <w:p w:rsidR="00BA178E" w:rsidRDefault="00E15C74" w:rsidP="00DE7459">
            <w:pPr>
              <w:spacing w:line="360" w:lineRule="auto"/>
              <w:jc w:val="both"/>
              <w:rPr>
                <w:rFonts w:ascii="Times New Roman" w:hAnsi="Times New Roman" w:cs="Times New Roman"/>
              </w:rPr>
            </w:pPr>
            <w:r>
              <w:rPr>
                <w:rFonts w:ascii="Times New Roman" w:eastAsia="Times New Roman" w:hAnsi="Times New Roman" w:cs="Times New Roman"/>
                <w:bCs/>
                <w:shd w:val="clear" w:color="auto" w:fill="FFFFFF"/>
                <w:lang w:val="en-IN" w:eastAsia="en-IN"/>
              </w:rPr>
              <w:t>The article can be published after minor revision.</w:t>
            </w:r>
          </w:p>
        </w:tc>
      </w:tr>
    </w:tbl>
    <w:p w:rsidR="00BA178E" w:rsidRDefault="00BA178E">
      <w:pPr>
        <w:spacing w:line="360" w:lineRule="auto"/>
        <w:jc w:val="both"/>
        <w:rPr>
          <w:rFonts w:ascii="Times New Roman" w:hAnsi="Times New Roman" w:cs="Times New Roman"/>
        </w:rPr>
      </w:pPr>
    </w:p>
    <w:sectPr w:rsidR="00BA17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EC8" w:rsidRDefault="00033EC8">
      <w:pPr>
        <w:spacing w:line="240" w:lineRule="auto"/>
      </w:pPr>
      <w:r>
        <w:separator/>
      </w:r>
    </w:p>
  </w:endnote>
  <w:endnote w:type="continuationSeparator" w:id="0">
    <w:p w:rsidR="00033EC8" w:rsidRDefault="00033E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EC8" w:rsidRDefault="00033EC8">
      <w:pPr>
        <w:spacing w:after="0"/>
      </w:pPr>
      <w:r>
        <w:separator/>
      </w:r>
    </w:p>
  </w:footnote>
  <w:footnote w:type="continuationSeparator" w:id="0">
    <w:p w:rsidR="00033EC8" w:rsidRDefault="00033EC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6">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7"/>
  </w:num>
  <w:num w:numId="5">
    <w:abstractNumId w:val="11"/>
  </w:num>
  <w:num w:numId="6">
    <w:abstractNumId w:val="3"/>
  </w:num>
  <w:num w:numId="7">
    <w:abstractNumId w:val="12"/>
  </w:num>
  <w:num w:numId="8">
    <w:abstractNumId w:val="4"/>
  </w:num>
  <w:num w:numId="9">
    <w:abstractNumId w:val="13"/>
  </w:num>
  <w:num w:numId="10">
    <w:abstractNumId w:val="8"/>
  </w:num>
  <w:num w:numId="11">
    <w:abstractNumId w:val="2"/>
  </w:num>
  <w:num w:numId="12">
    <w:abstractNumId w:val="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EC8"/>
    <w:rsid w:val="00035489"/>
    <w:rsid w:val="00037161"/>
    <w:rsid w:val="00040028"/>
    <w:rsid w:val="000400DC"/>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5DF"/>
    <w:rsid w:val="00164C44"/>
    <w:rsid w:val="00165E24"/>
    <w:rsid w:val="0016648E"/>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76EC"/>
    <w:rsid w:val="00540124"/>
    <w:rsid w:val="00540B9B"/>
    <w:rsid w:val="00541238"/>
    <w:rsid w:val="00545A53"/>
    <w:rsid w:val="00551962"/>
    <w:rsid w:val="005527AD"/>
    <w:rsid w:val="00557E5D"/>
    <w:rsid w:val="00560084"/>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38F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CA8"/>
    <w:rsid w:val="008F4CFE"/>
    <w:rsid w:val="008F5EC9"/>
    <w:rsid w:val="009004B6"/>
    <w:rsid w:val="009010B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3BF0"/>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4708F"/>
    <w:rsid w:val="00D538D9"/>
    <w:rsid w:val="00D6017A"/>
    <w:rsid w:val="00D6180D"/>
    <w:rsid w:val="00D624E9"/>
    <w:rsid w:val="00D624F2"/>
    <w:rsid w:val="00D64761"/>
    <w:rsid w:val="00D65A93"/>
    <w:rsid w:val="00D67C84"/>
    <w:rsid w:val="00D75683"/>
    <w:rsid w:val="00D822D3"/>
    <w:rsid w:val="00D82757"/>
    <w:rsid w:val="00D83CAC"/>
    <w:rsid w:val="00D8492D"/>
    <w:rsid w:val="00D84AA4"/>
    <w:rsid w:val="00D8600D"/>
    <w:rsid w:val="00D92282"/>
    <w:rsid w:val="00D92A64"/>
    <w:rsid w:val="00D940FC"/>
    <w:rsid w:val="00D9547D"/>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2DE6"/>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E7561"/>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8D7BC-A9BD-4F89-8700-AAEE2FBA7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2</cp:revision>
  <dcterms:created xsi:type="dcterms:W3CDTF">2025-01-21T11:51:00Z</dcterms:created>
  <dcterms:modified xsi:type="dcterms:W3CDTF">2025-01-21T11:51:00Z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